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i w:val="1"/>
          <w:sz w:val="24"/>
          <w:szCs w:val="24"/>
        </w:rPr>
      </w:pPr>
      <w:r w:rsidDel="00000000" w:rsidR="00000000" w:rsidRPr="00000000">
        <w:rPr>
          <w:b w:val="1"/>
          <w:i w:val="1"/>
          <w:sz w:val="24"/>
          <w:szCs w:val="24"/>
          <w:rtl w:val="0"/>
        </w:rPr>
        <w:t xml:space="preserve">Probability and Statistical Analysis Worksheet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b w:val="1"/>
          <w:rtl w:val="0"/>
        </w:rPr>
        <w:t xml:space="preserve">Complete</w:t>
      </w:r>
      <w:r w:rsidDel="00000000" w:rsidR="00000000" w:rsidRPr="00000000">
        <w:rPr>
          <w:rtl w:val="0"/>
        </w:rPr>
        <w:t xml:space="preserve"> Parts A, B, and C below.</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1"/>
        <w:pBdr>
          <w:bottom w:color="000000" w:space="1" w:sz="4" w:val="single"/>
        </w:pBdr>
        <w:rPr/>
      </w:pPr>
      <w:r w:rsidDel="00000000" w:rsidR="00000000" w:rsidRPr="00000000">
        <w:rPr>
          <w:rtl w:val="0"/>
        </w:rPr>
        <w:t xml:space="preserve">Part A</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Why is a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z</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score a standard score? Why can standard scores be used to compare scores from different distributions? Why is it useful to compare different distributions?</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For the following set of scores, fill in the cells. The mean is 74.13 and the standard deviation is 9.98.</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1"/>
        <w:tblW w:w="2172.0" w:type="dxa"/>
        <w:jc w:val="center"/>
        <w:tblBorders>
          <w:top w:color="a6a6a6" w:space="0" w:sz="4" w:val="single"/>
          <w:left w:color="a6a6a6" w:space="0" w:sz="4" w:val="single"/>
          <w:bottom w:color="a6a6a6" w:space="0" w:sz="4" w:val="single"/>
          <w:right w:color="a6a6a6" w:space="0" w:sz="4" w:val="single"/>
          <w:insideH w:color="a6a6a6" w:space="0" w:sz="4" w:val="single"/>
          <w:insideV w:color="a6a6a6" w:space="0" w:sz="4" w:val="single"/>
        </w:tblBorders>
        <w:tblLayout w:type="fixed"/>
        <w:tblLook w:val="0400"/>
      </w:tblPr>
      <w:tblGrid>
        <w:gridCol w:w="1176"/>
        <w:gridCol w:w="996"/>
        <w:tblGridChange w:id="0">
          <w:tblGrid>
            <w:gridCol w:w="1176"/>
            <w:gridCol w:w="996"/>
          </w:tblGrid>
        </w:tblGridChange>
      </w:tblGrid>
      <w:tr>
        <w:tc>
          <w:tcPr>
            <w:shd w:fill="bfbfbf" w:val="clear"/>
            <w:tcMar>
              <w:top w:w="86.0" w:type="dxa"/>
              <w:left w:w="115.0" w:type="dxa"/>
              <w:bottom w:w="86.0" w:type="dxa"/>
              <w:right w:w="115.0" w:type="dxa"/>
            </w:tcMar>
          </w:tcPr>
          <w:p w:rsidR="00000000" w:rsidDel="00000000" w:rsidP="00000000" w:rsidRDefault="00000000" w:rsidRPr="00000000" w14:paraId="0000000B">
            <w:pPr>
              <w:widowControl w:val="1"/>
              <w:rPr/>
            </w:pPr>
            <w:r w:rsidDel="00000000" w:rsidR="00000000" w:rsidRPr="00000000">
              <w:rPr>
                <w:rtl w:val="0"/>
              </w:rPr>
              <w:t xml:space="preserve">Raw score</w:t>
            </w:r>
          </w:p>
        </w:tc>
        <w:tc>
          <w:tcPr>
            <w:shd w:fill="bfbfbf" w:val="clear"/>
            <w:tcMar>
              <w:top w:w="86.0" w:type="dxa"/>
              <w:left w:w="115.0" w:type="dxa"/>
              <w:bottom w:w="86.0" w:type="dxa"/>
              <w:right w:w="115.0" w:type="dxa"/>
            </w:tcMar>
          </w:tcPr>
          <w:p w:rsidR="00000000" w:rsidDel="00000000" w:rsidP="00000000" w:rsidRDefault="00000000" w:rsidRPr="00000000" w14:paraId="0000000C">
            <w:pPr>
              <w:widowControl w:val="1"/>
              <w:rPr/>
            </w:pPr>
            <w:r w:rsidDel="00000000" w:rsidR="00000000" w:rsidRPr="00000000">
              <w:rPr>
                <w:i w:val="1"/>
                <w:rtl w:val="0"/>
              </w:rPr>
              <w:t xml:space="preserve">Z</w:t>
            </w:r>
            <w:r w:rsidDel="00000000" w:rsidR="00000000" w:rsidRPr="00000000">
              <w:rPr>
                <w:rtl w:val="0"/>
              </w:rPr>
              <w:t xml:space="preserve"> score</w:t>
            </w:r>
          </w:p>
        </w:tc>
      </w:tr>
      <w:tr>
        <w:tc>
          <w:tcPr>
            <w:shd w:fill="ffffff" w:val="clear"/>
            <w:tcMar>
              <w:top w:w="86.0" w:type="dxa"/>
              <w:left w:w="115.0" w:type="dxa"/>
              <w:bottom w:w="86.0" w:type="dxa"/>
              <w:right w:w="115.0" w:type="dxa"/>
            </w:tcMar>
          </w:tcPr>
          <w:p w:rsidR="00000000" w:rsidDel="00000000" w:rsidP="00000000" w:rsidRDefault="00000000" w:rsidRPr="00000000" w14:paraId="0000000D">
            <w:pPr>
              <w:widowControl w:val="1"/>
              <w:rPr/>
            </w:pPr>
            <w:r w:rsidDel="00000000" w:rsidR="00000000" w:rsidRPr="00000000">
              <w:rPr>
                <w:rtl w:val="0"/>
              </w:rPr>
              <w:t xml:space="preserve">68.0</w:t>
            </w:r>
          </w:p>
        </w:tc>
        <w:tc>
          <w:tcPr>
            <w:shd w:fill="ffffff" w:val="clear"/>
            <w:tcMar>
              <w:top w:w="86.0" w:type="dxa"/>
              <w:left w:w="115.0" w:type="dxa"/>
              <w:bottom w:w="86.0" w:type="dxa"/>
              <w:right w:w="115.0" w:type="dxa"/>
            </w:tcMar>
          </w:tcPr>
          <w:p w:rsidR="00000000" w:rsidDel="00000000" w:rsidP="00000000" w:rsidRDefault="00000000" w:rsidRPr="00000000" w14:paraId="0000000E">
            <w:pPr>
              <w:widowControl w:val="1"/>
              <w:rPr/>
            </w:pPr>
            <w:r w:rsidDel="00000000" w:rsidR="00000000" w:rsidRPr="00000000">
              <w:rPr>
                <w:rtl w:val="0"/>
              </w:rPr>
              <w:t xml:space="preserve">?</w:t>
            </w:r>
          </w:p>
        </w:tc>
      </w:tr>
      <w:tr>
        <w:tc>
          <w:tcPr>
            <w:shd w:fill="ffffff" w:val="clear"/>
            <w:tcMar>
              <w:top w:w="86.0" w:type="dxa"/>
              <w:left w:w="115.0" w:type="dxa"/>
              <w:bottom w:w="86.0" w:type="dxa"/>
              <w:right w:w="115.0" w:type="dxa"/>
            </w:tcMar>
          </w:tcPr>
          <w:p w:rsidR="00000000" w:rsidDel="00000000" w:rsidP="00000000" w:rsidRDefault="00000000" w:rsidRPr="00000000" w14:paraId="0000000F">
            <w:pPr>
              <w:widowControl w:val="1"/>
              <w:rPr/>
            </w:pPr>
            <w:r w:rsidDel="00000000" w:rsidR="00000000" w:rsidRPr="00000000">
              <w:rPr>
                <w:rtl w:val="0"/>
              </w:rPr>
              <w:t xml:space="preserve">?</w:t>
            </w:r>
          </w:p>
        </w:tc>
        <w:tc>
          <w:tcPr>
            <w:shd w:fill="ffffff" w:val="clear"/>
            <w:tcMar>
              <w:top w:w="86.0" w:type="dxa"/>
              <w:left w:w="115.0" w:type="dxa"/>
              <w:bottom w:w="86.0" w:type="dxa"/>
              <w:right w:w="115.0" w:type="dxa"/>
            </w:tcMar>
          </w:tcPr>
          <w:p w:rsidR="00000000" w:rsidDel="00000000" w:rsidP="00000000" w:rsidRDefault="00000000" w:rsidRPr="00000000" w14:paraId="00000010">
            <w:pPr>
              <w:widowControl w:val="1"/>
              <w:rPr/>
            </w:pPr>
            <w:r w:rsidDel="00000000" w:rsidR="00000000" w:rsidRPr="00000000">
              <w:rPr>
                <w:rtl w:val="0"/>
              </w:rPr>
              <w:t xml:space="preserve">–1.6</w:t>
            </w:r>
          </w:p>
        </w:tc>
      </w:tr>
      <w:tr>
        <w:tc>
          <w:tcPr>
            <w:shd w:fill="ffffff" w:val="clear"/>
            <w:tcMar>
              <w:top w:w="86.0" w:type="dxa"/>
              <w:left w:w="115.0" w:type="dxa"/>
              <w:bottom w:w="86.0" w:type="dxa"/>
              <w:right w:w="115.0" w:type="dxa"/>
            </w:tcMar>
          </w:tcPr>
          <w:p w:rsidR="00000000" w:rsidDel="00000000" w:rsidP="00000000" w:rsidRDefault="00000000" w:rsidRPr="00000000" w14:paraId="00000011">
            <w:pPr>
              <w:widowControl w:val="1"/>
              <w:rPr/>
            </w:pPr>
            <w:r w:rsidDel="00000000" w:rsidR="00000000" w:rsidRPr="00000000">
              <w:rPr>
                <w:rtl w:val="0"/>
              </w:rPr>
              <w:t xml:space="preserve">82.0</w:t>
            </w:r>
          </w:p>
        </w:tc>
        <w:tc>
          <w:tcPr>
            <w:shd w:fill="ffffff" w:val="clear"/>
            <w:tcMar>
              <w:top w:w="86.0" w:type="dxa"/>
              <w:left w:w="115.0" w:type="dxa"/>
              <w:bottom w:w="86.0" w:type="dxa"/>
              <w:right w:w="115.0" w:type="dxa"/>
            </w:tcMar>
          </w:tcPr>
          <w:p w:rsidR="00000000" w:rsidDel="00000000" w:rsidP="00000000" w:rsidRDefault="00000000" w:rsidRPr="00000000" w14:paraId="00000012">
            <w:pPr>
              <w:widowControl w:val="1"/>
              <w:rPr/>
            </w:pPr>
            <w:r w:rsidDel="00000000" w:rsidR="00000000" w:rsidRPr="00000000">
              <w:rPr>
                <w:rtl w:val="0"/>
              </w:rPr>
              <w:t xml:space="preserve">?</w:t>
            </w:r>
          </w:p>
        </w:tc>
      </w:tr>
      <w:tr>
        <w:tc>
          <w:tcPr>
            <w:shd w:fill="ffffff" w:val="clear"/>
            <w:tcMar>
              <w:top w:w="86.0" w:type="dxa"/>
              <w:left w:w="115.0" w:type="dxa"/>
              <w:bottom w:w="86.0" w:type="dxa"/>
              <w:right w:w="115.0" w:type="dxa"/>
            </w:tcMar>
          </w:tcPr>
          <w:p w:rsidR="00000000" w:rsidDel="00000000" w:rsidP="00000000" w:rsidRDefault="00000000" w:rsidRPr="00000000" w14:paraId="00000013">
            <w:pPr>
              <w:widowControl w:val="1"/>
              <w:rPr/>
            </w:pPr>
            <w:r w:rsidDel="00000000" w:rsidR="00000000" w:rsidRPr="00000000">
              <w:rPr>
                <w:rtl w:val="0"/>
              </w:rPr>
              <w:t xml:space="preserve">?</w:t>
            </w:r>
          </w:p>
        </w:tc>
        <w:tc>
          <w:tcPr>
            <w:shd w:fill="ffffff" w:val="clear"/>
            <w:tcMar>
              <w:top w:w="86.0" w:type="dxa"/>
              <w:left w:w="115.0" w:type="dxa"/>
              <w:bottom w:w="86.0" w:type="dxa"/>
              <w:right w:w="115.0" w:type="dxa"/>
            </w:tcMar>
          </w:tcPr>
          <w:p w:rsidR="00000000" w:rsidDel="00000000" w:rsidP="00000000" w:rsidRDefault="00000000" w:rsidRPr="00000000" w14:paraId="00000014">
            <w:pPr>
              <w:widowControl w:val="1"/>
              <w:rPr/>
            </w:pPr>
            <w:r w:rsidDel="00000000" w:rsidR="00000000" w:rsidRPr="00000000">
              <w:rPr>
                <w:rtl w:val="0"/>
              </w:rPr>
              <w:t xml:space="preserve">1.8</w:t>
            </w:r>
          </w:p>
        </w:tc>
      </w:tr>
      <w:tr>
        <w:tc>
          <w:tcPr>
            <w:shd w:fill="ffffff" w:val="clear"/>
            <w:tcMar>
              <w:top w:w="86.0" w:type="dxa"/>
              <w:left w:w="115.0" w:type="dxa"/>
              <w:bottom w:w="86.0" w:type="dxa"/>
              <w:right w:w="115.0" w:type="dxa"/>
            </w:tcMar>
          </w:tcPr>
          <w:p w:rsidR="00000000" w:rsidDel="00000000" w:rsidP="00000000" w:rsidRDefault="00000000" w:rsidRPr="00000000" w14:paraId="00000015">
            <w:pPr>
              <w:widowControl w:val="1"/>
              <w:rPr/>
            </w:pPr>
            <w:r w:rsidDel="00000000" w:rsidR="00000000" w:rsidRPr="00000000">
              <w:rPr>
                <w:rtl w:val="0"/>
              </w:rPr>
              <w:t xml:space="preserve">69.0</w:t>
            </w:r>
          </w:p>
        </w:tc>
        <w:tc>
          <w:tcPr>
            <w:shd w:fill="ffffff" w:val="clear"/>
            <w:tcMar>
              <w:top w:w="86.0" w:type="dxa"/>
              <w:left w:w="115.0" w:type="dxa"/>
              <w:bottom w:w="86.0" w:type="dxa"/>
              <w:right w:w="115.0" w:type="dxa"/>
            </w:tcMar>
          </w:tcPr>
          <w:p w:rsidR="00000000" w:rsidDel="00000000" w:rsidP="00000000" w:rsidRDefault="00000000" w:rsidRPr="00000000" w14:paraId="00000016">
            <w:pPr>
              <w:widowControl w:val="1"/>
              <w:rPr/>
            </w:pPr>
            <w:r w:rsidDel="00000000" w:rsidR="00000000" w:rsidRPr="00000000">
              <w:rPr>
                <w:rtl w:val="0"/>
              </w:rPr>
              <w:t xml:space="preserve">?</w:t>
            </w:r>
          </w:p>
        </w:tc>
      </w:tr>
      <w:tr>
        <w:tc>
          <w:tcPr>
            <w:shd w:fill="ffffff" w:val="clear"/>
            <w:tcMar>
              <w:top w:w="86.0" w:type="dxa"/>
              <w:left w:w="115.0" w:type="dxa"/>
              <w:bottom w:w="86.0" w:type="dxa"/>
              <w:right w:w="115.0" w:type="dxa"/>
            </w:tcMar>
          </w:tcPr>
          <w:p w:rsidR="00000000" w:rsidDel="00000000" w:rsidP="00000000" w:rsidRDefault="00000000" w:rsidRPr="00000000" w14:paraId="00000017">
            <w:pPr>
              <w:widowControl w:val="1"/>
              <w:rPr/>
            </w:pPr>
            <w:r w:rsidDel="00000000" w:rsidR="00000000" w:rsidRPr="00000000">
              <w:rPr>
                <w:rtl w:val="0"/>
              </w:rPr>
              <w:t xml:space="preserve">?</w:t>
            </w:r>
          </w:p>
        </w:tc>
        <w:tc>
          <w:tcPr>
            <w:shd w:fill="ffffff" w:val="clear"/>
            <w:tcMar>
              <w:top w:w="86.0" w:type="dxa"/>
              <w:left w:w="115.0" w:type="dxa"/>
              <w:bottom w:w="86.0" w:type="dxa"/>
              <w:right w:w="115.0" w:type="dxa"/>
            </w:tcMar>
          </w:tcPr>
          <w:p w:rsidR="00000000" w:rsidDel="00000000" w:rsidP="00000000" w:rsidRDefault="00000000" w:rsidRPr="00000000" w14:paraId="00000018">
            <w:pPr>
              <w:widowControl w:val="1"/>
              <w:rPr/>
            </w:pPr>
            <w:r w:rsidDel="00000000" w:rsidR="00000000" w:rsidRPr="00000000">
              <w:rPr>
                <w:rtl w:val="0"/>
              </w:rPr>
              <w:t xml:space="preserve">–0.5</w:t>
            </w:r>
          </w:p>
        </w:tc>
      </w:tr>
      <w:tr>
        <w:tc>
          <w:tcPr>
            <w:shd w:fill="ffffff" w:val="clear"/>
            <w:tcMar>
              <w:top w:w="86.0" w:type="dxa"/>
              <w:left w:w="115.0" w:type="dxa"/>
              <w:bottom w:w="86.0" w:type="dxa"/>
              <w:right w:w="115.0" w:type="dxa"/>
            </w:tcMar>
          </w:tcPr>
          <w:p w:rsidR="00000000" w:rsidDel="00000000" w:rsidP="00000000" w:rsidRDefault="00000000" w:rsidRPr="00000000" w14:paraId="00000019">
            <w:pPr>
              <w:widowControl w:val="1"/>
              <w:rPr/>
            </w:pPr>
            <w:r w:rsidDel="00000000" w:rsidR="00000000" w:rsidRPr="00000000">
              <w:rPr>
                <w:rtl w:val="0"/>
              </w:rPr>
              <w:t xml:space="preserve">85.0</w:t>
            </w:r>
          </w:p>
        </w:tc>
        <w:tc>
          <w:tcPr>
            <w:shd w:fill="ffffff" w:val="clear"/>
            <w:tcMar>
              <w:top w:w="86.0" w:type="dxa"/>
              <w:left w:w="115.0" w:type="dxa"/>
              <w:bottom w:w="86.0" w:type="dxa"/>
              <w:right w:w="115.0" w:type="dxa"/>
            </w:tcMar>
          </w:tcPr>
          <w:p w:rsidR="00000000" w:rsidDel="00000000" w:rsidP="00000000" w:rsidRDefault="00000000" w:rsidRPr="00000000" w14:paraId="0000001A">
            <w:pPr>
              <w:widowControl w:val="1"/>
              <w:rPr/>
            </w:pPr>
            <w:r w:rsidDel="00000000" w:rsidR="00000000" w:rsidRPr="00000000">
              <w:rPr>
                <w:rtl w:val="0"/>
              </w:rPr>
              <w:t xml:space="preserve">?</w:t>
            </w:r>
          </w:p>
        </w:tc>
      </w:tr>
      <w:tr>
        <w:tc>
          <w:tcPr>
            <w:shd w:fill="ffffff" w:val="clear"/>
            <w:tcMar>
              <w:top w:w="86.0" w:type="dxa"/>
              <w:left w:w="115.0" w:type="dxa"/>
              <w:bottom w:w="86.0" w:type="dxa"/>
              <w:right w:w="115.0" w:type="dxa"/>
            </w:tcMar>
          </w:tcPr>
          <w:p w:rsidR="00000000" w:rsidDel="00000000" w:rsidP="00000000" w:rsidRDefault="00000000" w:rsidRPr="00000000" w14:paraId="0000001B">
            <w:pPr>
              <w:widowControl w:val="1"/>
              <w:rPr/>
            </w:pPr>
            <w:r w:rsidDel="00000000" w:rsidR="00000000" w:rsidRPr="00000000">
              <w:rPr>
                <w:rtl w:val="0"/>
              </w:rPr>
              <w:t xml:space="preserve">?</w:t>
            </w:r>
          </w:p>
        </w:tc>
        <w:tc>
          <w:tcPr>
            <w:shd w:fill="ffffff" w:val="clear"/>
            <w:tcMar>
              <w:top w:w="86.0" w:type="dxa"/>
              <w:left w:w="115.0" w:type="dxa"/>
              <w:bottom w:w="86.0" w:type="dxa"/>
              <w:right w:w="115.0" w:type="dxa"/>
            </w:tcMar>
          </w:tcPr>
          <w:p w:rsidR="00000000" w:rsidDel="00000000" w:rsidP="00000000" w:rsidRDefault="00000000" w:rsidRPr="00000000" w14:paraId="0000001C">
            <w:pPr>
              <w:widowControl w:val="1"/>
              <w:rPr/>
            </w:pPr>
            <w:r w:rsidDel="00000000" w:rsidR="00000000" w:rsidRPr="00000000">
              <w:rPr>
                <w:rtl w:val="0"/>
              </w:rPr>
              <w:t xml:space="preserve">1.7</w:t>
            </w:r>
          </w:p>
        </w:tc>
      </w:tr>
      <w:tr>
        <w:tc>
          <w:tcPr>
            <w:shd w:fill="ffffff" w:val="clear"/>
            <w:tcMar>
              <w:top w:w="86.0" w:type="dxa"/>
              <w:left w:w="115.0" w:type="dxa"/>
              <w:bottom w:w="86.0" w:type="dxa"/>
              <w:right w:w="115.0" w:type="dxa"/>
            </w:tcMar>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72.0</w:t>
            </w:r>
          </w:p>
        </w:tc>
        <w:tc>
          <w:tcPr>
            <w:shd w:fill="ffffff" w:val="clear"/>
            <w:tcMar>
              <w:top w:w="86.0" w:type="dxa"/>
              <w:left w:w="115.0" w:type="dxa"/>
              <w:bottom w:w="86.0" w:type="dxa"/>
              <w:right w:w="115.0" w:type="dxa"/>
            </w:tcMar>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tc>
      </w:tr>
    </w:tbl>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Questions 3a through 3d are based on a distribution of scores with </w:t>
      </w:r>
      <m:oMath>
        <m:bar>
          <m:barPr>
            <m:pos/>
            <m:ctrlPr>
              <w:rPr>
                <w:rFonts w:ascii="Cambria Math" w:cs="Cambria Math" w:eastAsia="Cambria Math" w:hAnsi="Cambria Math"/>
                <w:b w:val="0"/>
                <w:i w:val="0"/>
                <w:smallCaps w:val="0"/>
                <w:strike w:val="0"/>
                <w:color w:val="000000"/>
                <w:sz w:val="20"/>
                <w:szCs w:val="20"/>
                <w:u w:val="none"/>
                <w:shd w:fill="auto" w:val="clear"/>
                <w:vertAlign w:val="baseline"/>
              </w:rPr>
            </m:ctrlPr>
          </m:barPr>
          <m:e>
            <m:r>
              <w:rPr>
                <w:rFonts w:ascii="Cambria Math" w:cs="Cambria Math" w:eastAsia="Cambria Math" w:hAnsi="Cambria Math"/>
                <w:b w:val="0"/>
                <w:i w:val="0"/>
                <w:smallCaps w:val="0"/>
                <w:strike w:val="0"/>
                <w:color w:val="000000"/>
                <w:sz w:val="20"/>
                <w:szCs w:val="20"/>
                <w:u w:val="none"/>
                <w:shd w:fill="auto" w:val="clear"/>
                <w:vertAlign w:val="baseline"/>
              </w:rPr>
              <m:t xml:space="preserve">X</m:t>
            </m:r>
          </m:e>
        </m:bar>
        <m:r>
          <w:rPr>
            <w:rFonts w:ascii="Cambria Math" w:cs="Cambria Math" w:eastAsia="Cambria Math" w:hAnsi="Cambria Math"/>
            <w:b w:val="0"/>
            <w:i w:val="0"/>
            <w:smallCaps w:val="0"/>
            <w:strike w:val="0"/>
            <w:color w:val="000000"/>
            <w:sz w:val="20"/>
            <w:szCs w:val="20"/>
            <w:u w:val="none"/>
            <w:shd w:fill="auto" w:val="clear"/>
            <w:vertAlign w:val="baseline"/>
          </w:rPr>
          <m:t xml:space="preserve">=75</m:t>
        </m:r>
      </m:oMath>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and the standard deviation = 6.38. Draw a small picture to help you see what is required. </w:t>
      </w:r>
    </w:p>
    <w:p w:rsidR="00000000" w:rsidDel="00000000" w:rsidP="00000000" w:rsidRDefault="00000000" w:rsidRPr="00000000" w14:paraId="00000021">
      <w:pPr>
        <w:ind w:left="720"/>
        <w:rPr/>
      </w:pPr>
      <w:r w:rsidDel="00000000" w:rsidR="00000000" w:rsidRPr="00000000">
        <w:rPr>
          <w:rtl w:val="0"/>
        </w:rPr>
      </w:r>
    </w:p>
    <w:p w:rsidR="00000000" w:rsidDel="00000000" w:rsidP="00000000" w:rsidRDefault="00000000" w:rsidRPr="00000000" w14:paraId="00000022">
      <w:pPr>
        <w:numPr>
          <w:ilvl w:val="0"/>
          <w:numId w:val="2"/>
        </w:numPr>
        <w:ind w:left="720" w:hanging="360"/>
        <w:rPr/>
      </w:pPr>
      <w:r w:rsidDel="00000000" w:rsidR="00000000" w:rsidRPr="00000000">
        <w:rPr>
          <w:rtl w:val="0"/>
        </w:rPr>
        <w:t xml:space="preserve">What is the probability of a score falling between a raw score of 70 and 80? </w:t>
      </w:r>
    </w:p>
    <w:p w:rsidR="00000000" w:rsidDel="00000000" w:rsidP="00000000" w:rsidRDefault="00000000" w:rsidRPr="00000000" w14:paraId="00000023">
      <w:pPr>
        <w:numPr>
          <w:ilvl w:val="0"/>
          <w:numId w:val="2"/>
        </w:numPr>
        <w:ind w:left="720" w:hanging="360"/>
        <w:rPr/>
      </w:pPr>
      <w:r w:rsidDel="00000000" w:rsidR="00000000" w:rsidRPr="00000000">
        <w:rPr>
          <w:rtl w:val="0"/>
        </w:rPr>
        <w:t xml:space="preserve">What is the probability of a score falling above a raw score of 80? </w:t>
      </w:r>
    </w:p>
    <w:p w:rsidR="00000000" w:rsidDel="00000000" w:rsidP="00000000" w:rsidRDefault="00000000" w:rsidRPr="00000000" w14:paraId="00000024">
      <w:pPr>
        <w:numPr>
          <w:ilvl w:val="0"/>
          <w:numId w:val="2"/>
        </w:numPr>
        <w:ind w:left="720" w:hanging="360"/>
        <w:rPr/>
      </w:pPr>
      <w:r w:rsidDel="00000000" w:rsidR="00000000" w:rsidRPr="00000000">
        <w:rPr>
          <w:rtl w:val="0"/>
        </w:rPr>
        <w:t xml:space="preserve">What is the probability of a score falling between a raw score of 81 and 83? </w:t>
      </w:r>
    </w:p>
    <w:p w:rsidR="00000000" w:rsidDel="00000000" w:rsidP="00000000" w:rsidRDefault="00000000" w:rsidRPr="00000000" w14:paraId="00000025">
      <w:pPr>
        <w:numPr>
          <w:ilvl w:val="0"/>
          <w:numId w:val="2"/>
        </w:numPr>
        <w:ind w:left="720" w:hanging="360"/>
        <w:rPr/>
      </w:pPr>
      <w:r w:rsidDel="00000000" w:rsidR="00000000" w:rsidRPr="00000000">
        <w:rPr>
          <w:rtl w:val="0"/>
        </w:rPr>
        <w:t xml:space="preserve">What is the probability of a score falling below a raw score of 63?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numPr>
          <w:ilvl w:val="0"/>
          <w:numId w:val="1"/>
        </w:numPr>
        <w:ind w:left="360" w:hanging="360"/>
        <w:rPr/>
      </w:pPr>
      <w:r w:rsidDel="00000000" w:rsidR="00000000" w:rsidRPr="00000000">
        <w:rPr>
          <w:rtl w:val="0"/>
        </w:rPr>
        <w:t xml:space="preserve">Jake needs to score in the top 10% in order to earn a physical fitness certificate. The class mean is 78 and the standard deviation is 5.5. What raw score does he need?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pStyle w:val="Heading1"/>
        <w:pBdr>
          <w:bottom w:color="000000" w:space="1" w:sz="4" w:val="single"/>
        </w:pBdr>
        <w:rPr/>
      </w:pPr>
      <w:r w:rsidDel="00000000" w:rsidR="00000000" w:rsidRPr="00000000">
        <w:rPr>
          <w:rtl w:val="0"/>
        </w:rPr>
        <w:t xml:space="preserve">Part B</w:t>
      </w:r>
    </w:p>
    <w:p w:rsidR="00000000" w:rsidDel="00000000" w:rsidP="00000000" w:rsidRDefault="00000000" w:rsidRPr="00000000" w14:paraId="0000002B">
      <w:pPr>
        <w:pStyle w:val="Heading1"/>
        <w:pBdr>
          <w:bottom w:color="000000" w:space="0" w:sz="0" w:val="none"/>
        </w:pBdr>
        <w:rPr>
          <w:b w:val="0"/>
          <w:i w:val="0"/>
          <w:sz w:val="20"/>
          <w:szCs w:val="20"/>
        </w:rPr>
      </w:pPr>
      <w:r w:rsidDel="00000000" w:rsidR="00000000" w:rsidRPr="00000000">
        <w:rPr>
          <w:rtl w:val="0"/>
        </w:rPr>
      </w:r>
    </w:p>
    <w:p w:rsidR="00000000" w:rsidDel="00000000" w:rsidP="00000000" w:rsidRDefault="00000000" w:rsidRPr="00000000" w14:paraId="0000002C">
      <w:pPr>
        <w:pStyle w:val="Heading1"/>
        <w:pBdr>
          <w:bottom w:color="000000" w:space="0" w:sz="0" w:val="none"/>
        </w:pBdr>
        <w:rPr>
          <w:b w:val="0"/>
          <w:i w:val="0"/>
          <w:sz w:val="20"/>
          <w:szCs w:val="20"/>
        </w:rPr>
      </w:pPr>
      <w:r w:rsidDel="00000000" w:rsidR="00000000" w:rsidRPr="00000000">
        <w:rPr>
          <w:b w:val="0"/>
          <w:i w:val="0"/>
          <w:sz w:val="20"/>
          <w:szCs w:val="20"/>
          <w:rtl w:val="0"/>
        </w:rPr>
        <w:t xml:space="preserve">The questions in Part B require that you access data from the Pulse Rate Dataset.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pStyle w:val="Heading1"/>
        <w:pBdr>
          <w:bottom w:color="000000" w:space="0" w:sz="0" w:val="none"/>
        </w:pBdr>
        <w:rPr>
          <w:b w:val="0"/>
          <w:i w:val="0"/>
          <w:sz w:val="20"/>
          <w:szCs w:val="20"/>
        </w:rPr>
      </w:pPr>
      <w:r w:rsidDel="00000000" w:rsidR="00000000" w:rsidRPr="00000000">
        <w:rPr>
          <w:b w:val="0"/>
          <w:i w:val="0"/>
          <w:sz w:val="20"/>
          <w:szCs w:val="20"/>
          <w:rtl w:val="0"/>
        </w:rPr>
        <w:t xml:space="preserve">The data is based on the following research problem:</w:t>
      </w:r>
    </w:p>
    <w:p w:rsidR="00000000" w:rsidDel="00000000" w:rsidP="00000000" w:rsidRDefault="00000000" w:rsidRPr="00000000" w14:paraId="0000002F">
      <w:pPr>
        <w:pStyle w:val="Heading1"/>
        <w:pBdr>
          <w:bottom w:color="000000" w:space="0" w:sz="0" w:val="none"/>
        </w:pBdr>
        <w:rPr>
          <w:b w:val="0"/>
          <w:i w:val="0"/>
          <w:sz w:val="20"/>
          <w:szCs w:val="20"/>
        </w:rPr>
      </w:pPr>
      <w:r w:rsidDel="00000000" w:rsidR="00000000" w:rsidRPr="00000000">
        <w:rPr>
          <w:b w:val="0"/>
          <w:i w:val="0"/>
          <w:sz w:val="20"/>
          <w:szCs w:val="20"/>
          <w:rtl w:val="0"/>
        </w:rPr>
        <w:t xml:space="preserve">Ann conducted a study on the things that may affect pulse rate after exercising. She wants to describe the demographic characteristics of a sample of 55 individuals who completed a large-scale survey. She has demographic data on the participants’ gender (two categories), their age (open ended), their level of exercise (three categories), their height (open ended), and their weight (open ended).</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numPr>
          <w:ilvl w:val="0"/>
          <w:numId w:val="1"/>
        </w:numPr>
        <w:ind w:left="360" w:hanging="360"/>
        <w:rPr/>
      </w:pPr>
      <w:r w:rsidDel="00000000" w:rsidR="00000000" w:rsidRPr="00000000">
        <w:rPr>
          <w:rtl w:val="0"/>
        </w:rPr>
        <w:t xml:space="preserve">Using Microsoft</w:t>
      </w:r>
      <w:r w:rsidDel="00000000" w:rsidR="00000000" w:rsidRPr="00000000">
        <w:rPr>
          <w:vertAlign w:val="superscript"/>
          <w:rtl w:val="0"/>
        </w:rPr>
        <w:t xml:space="preserve">® </w:t>
      </w:r>
      <w:r w:rsidDel="00000000" w:rsidR="00000000" w:rsidRPr="00000000">
        <w:rPr>
          <w:rtl w:val="0"/>
        </w:rPr>
        <w:t xml:space="preserve">Excel</w:t>
      </w:r>
      <w:r w:rsidDel="00000000" w:rsidR="00000000" w:rsidRPr="00000000">
        <w:rPr>
          <w:vertAlign w:val="superscript"/>
          <w:rtl w:val="0"/>
        </w:rPr>
        <w:t xml:space="preserve">® </w:t>
      </w:r>
      <w:r w:rsidDel="00000000" w:rsidR="00000000" w:rsidRPr="00000000">
        <w:rPr>
          <w:rtl w:val="0"/>
        </w:rPr>
        <w:t xml:space="preserve">software, run descriptive statistics on the gender and level of exercise variables. From the output, identify the following:</w:t>
      </w:r>
    </w:p>
    <w:p w:rsidR="00000000" w:rsidDel="00000000" w:rsidP="00000000" w:rsidRDefault="00000000" w:rsidRPr="00000000" w14:paraId="00000032">
      <w:pPr>
        <w:ind w:left="360"/>
        <w:rPr/>
      </w:pPr>
      <w:r w:rsidDel="00000000" w:rsidR="00000000" w:rsidRPr="00000000">
        <w:rPr>
          <w:rtl w:val="0"/>
        </w:rPr>
      </w:r>
    </w:p>
    <w:p w:rsidR="00000000" w:rsidDel="00000000" w:rsidP="00000000" w:rsidRDefault="00000000" w:rsidRPr="00000000" w14:paraId="00000033">
      <w:pPr>
        <w:numPr>
          <w:ilvl w:val="0"/>
          <w:numId w:val="3"/>
        </w:numPr>
        <w:ind w:left="720" w:hanging="360"/>
        <w:rPr/>
      </w:pPr>
      <w:r w:rsidDel="00000000" w:rsidR="00000000" w:rsidRPr="00000000">
        <w:rPr>
          <w:rtl w:val="0"/>
        </w:rPr>
        <w:t xml:space="preserve">Percent of men </w:t>
      </w:r>
    </w:p>
    <w:p w:rsidR="00000000" w:rsidDel="00000000" w:rsidP="00000000" w:rsidRDefault="00000000" w:rsidRPr="00000000" w14:paraId="00000034">
      <w:pPr>
        <w:numPr>
          <w:ilvl w:val="0"/>
          <w:numId w:val="3"/>
        </w:numPr>
        <w:ind w:left="720" w:hanging="360"/>
        <w:rPr/>
      </w:pPr>
      <w:r w:rsidDel="00000000" w:rsidR="00000000" w:rsidRPr="00000000">
        <w:rPr>
          <w:rtl w:val="0"/>
        </w:rPr>
        <w:t xml:space="preserve">Mode for exercise frequency </w:t>
      </w:r>
    </w:p>
    <w:p w:rsidR="00000000" w:rsidDel="00000000" w:rsidP="00000000" w:rsidRDefault="00000000" w:rsidRPr="00000000" w14:paraId="00000035">
      <w:pPr>
        <w:numPr>
          <w:ilvl w:val="0"/>
          <w:numId w:val="3"/>
        </w:numPr>
        <w:ind w:left="720" w:hanging="360"/>
        <w:rPr/>
      </w:pPr>
      <w:r w:rsidDel="00000000" w:rsidR="00000000" w:rsidRPr="00000000">
        <w:rPr>
          <w:rtl w:val="0"/>
        </w:rPr>
        <w:t xml:space="preserve">Frequency of high level exercisers (exercise level 1) in the sample</w:t>
      </w:r>
    </w:p>
    <w:p w:rsidR="00000000" w:rsidDel="00000000" w:rsidP="00000000" w:rsidRDefault="00000000" w:rsidRPr="00000000" w14:paraId="00000036">
      <w:pPr>
        <w:ind w:left="1440"/>
        <w:rPr/>
      </w:pPr>
      <w:r w:rsidDel="00000000" w:rsidR="00000000" w:rsidRPr="00000000">
        <w:rPr>
          <w:rtl w:val="0"/>
        </w:rPr>
      </w:r>
    </w:p>
    <w:p w:rsidR="00000000" w:rsidDel="00000000" w:rsidP="00000000" w:rsidRDefault="00000000" w:rsidRPr="00000000" w14:paraId="00000037">
      <w:pPr>
        <w:numPr>
          <w:ilvl w:val="0"/>
          <w:numId w:val="1"/>
        </w:numPr>
        <w:ind w:left="360" w:hanging="360"/>
        <w:rPr/>
      </w:pPr>
      <w:r w:rsidDel="00000000" w:rsidR="00000000" w:rsidRPr="00000000">
        <w:rPr>
          <w:rtl w:val="0"/>
        </w:rPr>
        <w:t xml:space="preserve">Using Microsoft</w:t>
      </w:r>
      <w:r w:rsidDel="00000000" w:rsidR="00000000" w:rsidRPr="00000000">
        <w:rPr>
          <w:vertAlign w:val="superscript"/>
          <w:rtl w:val="0"/>
        </w:rPr>
        <w:t xml:space="preserve">® </w:t>
      </w:r>
      <w:r w:rsidDel="00000000" w:rsidR="00000000" w:rsidRPr="00000000">
        <w:rPr>
          <w:rtl w:val="0"/>
        </w:rPr>
        <w:t xml:space="preserve">Excel</w:t>
      </w:r>
      <w:r w:rsidDel="00000000" w:rsidR="00000000" w:rsidRPr="00000000">
        <w:rPr>
          <w:vertAlign w:val="superscript"/>
          <w:rtl w:val="0"/>
        </w:rPr>
        <w:t xml:space="preserve">® </w:t>
      </w:r>
      <w:r w:rsidDel="00000000" w:rsidR="00000000" w:rsidRPr="00000000">
        <w:rPr>
          <w:rtl w:val="0"/>
        </w:rPr>
        <w:t xml:space="preserve">software, run descriptive statistics to summarize the data on the age variable, noting the mean and standard deviation. Copy and paste the output from Microsoft</w:t>
      </w:r>
      <w:r w:rsidDel="00000000" w:rsidR="00000000" w:rsidRPr="00000000">
        <w:rPr>
          <w:vertAlign w:val="superscript"/>
          <w:rtl w:val="0"/>
        </w:rPr>
        <w:t xml:space="preserve">® </w:t>
      </w:r>
      <w:r w:rsidDel="00000000" w:rsidR="00000000" w:rsidRPr="00000000">
        <w:rPr>
          <w:rtl w:val="0"/>
        </w:rPr>
        <w:t xml:space="preserve">Excel</w:t>
      </w:r>
      <w:r w:rsidDel="00000000" w:rsidR="00000000" w:rsidRPr="00000000">
        <w:rPr>
          <w:vertAlign w:val="superscript"/>
          <w:rtl w:val="0"/>
        </w:rPr>
        <w:t xml:space="preserve">® </w:t>
      </w:r>
      <w:r w:rsidDel="00000000" w:rsidR="00000000" w:rsidRPr="00000000">
        <w:rPr>
          <w:rtl w:val="0"/>
        </w:rPr>
        <w:t xml:space="preserve">into this worksheet.</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pStyle w:val="Heading1"/>
        <w:pBdr>
          <w:bottom w:color="000000" w:space="1" w:sz="4" w:val="single"/>
        </w:pBdr>
        <w:rPr/>
      </w:pPr>
      <w:r w:rsidDel="00000000" w:rsidR="00000000" w:rsidRPr="00000000">
        <w:rPr>
          <w:rtl w:val="0"/>
        </w:rPr>
        <w:t xml:space="preserve">Part C</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Answer</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the questions below in at least 90 words. Be specific and provide examples when relevant. </w:t>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Cite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any sources consistent with APA guidelines.</w:t>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2"/>
        <w:tblW w:w="9360.0" w:type="dxa"/>
        <w:jc w:val="center"/>
        <w:tblBorders>
          <w:top w:color="a6a6a6" w:space="0" w:sz="4" w:val="single"/>
          <w:left w:color="a6a6a6" w:space="0" w:sz="4" w:val="single"/>
          <w:bottom w:color="a6a6a6" w:space="0" w:sz="4" w:val="single"/>
          <w:right w:color="a6a6a6" w:space="0" w:sz="4" w:val="single"/>
          <w:insideH w:color="a6a6a6" w:space="0" w:sz="4" w:val="single"/>
          <w:insideV w:color="a6a6a6" w:space="0" w:sz="4" w:val="single"/>
        </w:tblBorders>
        <w:tblLayout w:type="fixed"/>
        <w:tblLook w:val="0400"/>
      </w:tblPr>
      <w:tblGrid>
        <w:gridCol w:w="4480"/>
        <w:gridCol w:w="4880"/>
        <w:tblGridChange w:id="0">
          <w:tblGrid>
            <w:gridCol w:w="4480"/>
            <w:gridCol w:w="4880"/>
          </w:tblGrid>
        </w:tblGridChange>
      </w:tblGrid>
      <w:tr>
        <w:tc>
          <w:tcPr>
            <w:shd w:fill="bfbfbf" w:val="clear"/>
            <w:tcMar>
              <w:top w:w="86.0" w:type="dxa"/>
              <w:left w:w="115.0" w:type="dxa"/>
              <w:bottom w:w="86.0" w:type="dxa"/>
              <w:right w:w="115.0" w:type="dxa"/>
            </w:tcMar>
          </w:tcPr>
          <w:p w:rsidR="00000000" w:rsidDel="00000000" w:rsidP="00000000" w:rsidRDefault="00000000" w:rsidRPr="00000000" w14:paraId="00000040">
            <w:pPr>
              <w:rPr/>
            </w:pPr>
            <w:r w:rsidDel="00000000" w:rsidR="00000000" w:rsidRPr="00000000">
              <w:rPr>
                <w:rtl w:val="0"/>
              </w:rPr>
              <w:t xml:space="preserve">Question</w:t>
            </w:r>
          </w:p>
        </w:tc>
        <w:tc>
          <w:tcPr>
            <w:shd w:fill="bfbfbf" w:val="clear"/>
            <w:tcMar>
              <w:top w:w="86.0" w:type="dxa"/>
              <w:left w:w="115.0" w:type="dxa"/>
              <w:bottom w:w="86.0" w:type="dxa"/>
              <w:right w:w="115.0" w:type="dxa"/>
            </w:tcMar>
          </w:tcPr>
          <w:p w:rsidR="00000000" w:rsidDel="00000000" w:rsidP="00000000" w:rsidRDefault="00000000" w:rsidRPr="00000000" w14:paraId="00000041">
            <w:pPr>
              <w:rPr/>
            </w:pPr>
            <w:r w:rsidDel="00000000" w:rsidR="00000000" w:rsidRPr="00000000">
              <w:rPr>
                <w:rtl w:val="0"/>
              </w:rPr>
              <w:t xml:space="preserve">Answer</w:t>
            </w:r>
          </w:p>
        </w:tc>
      </w:tr>
      <w:tr>
        <w:tc>
          <w:tcPr>
            <w:shd w:fill="ffffff" w:val="clear"/>
            <w:tcMar>
              <w:top w:w="86.0" w:type="dxa"/>
              <w:left w:w="115.0" w:type="dxa"/>
              <w:bottom w:w="86.0" w:type="dxa"/>
              <w:right w:w="115.0" w:type="dxa"/>
            </w:tcMar>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How does understanding probability help you understand inferential statistics?</w:t>
            </w:r>
          </w:p>
        </w:tc>
        <w:tc>
          <w:tcPr>
            <w:shd w:fill="ffffff" w:val="clear"/>
            <w:tcMar>
              <w:top w:w="86.0" w:type="dxa"/>
              <w:left w:w="115.0" w:type="dxa"/>
              <w:bottom w:w="86.0" w:type="dxa"/>
              <w:right w:w="115.0" w:type="dxa"/>
            </w:tcMar>
          </w:tcPr>
          <w:p w:rsidR="00000000" w:rsidDel="00000000" w:rsidP="00000000" w:rsidRDefault="00000000" w:rsidRPr="00000000" w14:paraId="00000043">
            <w:pPr>
              <w:tabs>
                <w:tab w:val="left" w:pos="404"/>
              </w:tabs>
              <w:rPr>
                <w:i w:val="1"/>
                <w:color w:val="ff0000"/>
              </w:rPr>
            </w:pPr>
            <w:r w:rsidDel="00000000" w:rsidR="00000000" w:rsidRPr="00000000">
              <w:rPr>
                <w:rtl w:val="0"/>
              </w:rPr>
            </w:r>
          </w:p>
        </w:tc>
      </w:tr>
      <w:tr>
        <w:tc>
          <w:tcPr>
            <w:shd w:fill="ffffff" w:val="clear"/>
            <w:tcMar>
              <w:top w:w="86.0" w:type="dxa"/>
              <w:left w:w="115.0" w:type="dxa"/>
              <w:bottom w:w="86.0" w:type="dxa"/>
              <w:right w:w="115.0" w:type="dxa"/>
            </w:tcMar>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When have you used probability in everyday life? How did you use it?</w:t>
            </w:r>
          </w:p>
        </w:tc>
        <w:tc>
          <w:tcPr>
            <w:shd w:fill="ffffff" w:val="clear"/>
            <w:tcMar>
              <w:top w:w="86.0" w:type="dxa"/>
              <w:left w:w="115.0" w:type="dxa"/>
              <w:bottom w:w="86.0" w:type="dxa"/>
              <w:right w:w="115.0" w:type="dxa"/>
            </w:tcMar>
          </w:tcPr>
          <w:p w:rsidR="00000000" w:rsidDel="00000000" w:rsidP="00000000" w:rsidRDefault="00000000" w:rsidRPr="00000000" w14:paraId="00000045">
            <w:pPr>
              <w:tabs>
                <w:tab w:val="left" w:pos="404"/>
              </w:tabs>
              <w:rPr>
                <w:i w:val="1"/>
                <w:color w:val="ff0000"/>
              </w:rPr>
            </w:pPr>
            <w:r w:rsidDel="00000000" w:rsidR="00000000" w:rsidRPr="00000000">
              <w:rPr>
                <w:rtl w:val="0"/>
              </w:rPr>
            </w:r>
          </w:p>
        </w:tc>
      </w:tr>
      <w:tr>
        <w:tc>
          <w:tcPr>
            <w:shd w:fill="ffffff" w:val="clear"/>
            <w:tcMar>
              <w:top w:w="86.0" w:type="dxa"/>
              <w:left w:w="115.0" w:type="dxa"/>
              <w:bottom w:w="86.0" w:type="dxa"/>
              <w:right w:w="115.0" w:type="dxa"/>
            </w:tcMar>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Which do you think would be a more serious violation: a Type I or Type II error? And why?</w:t>
            </w:r>
          </w:p>
        </w:tc>
        <w:tc>
          <w:tcPr>
            <w:shd w:fill="ffffff" w:val="clear"/>
            <w:tcMar>
              <w:top w:w="86.0" w:type="dxa"/>
              <w:left w:w="115.0" w:type="dxa"/>
              <w:bottom w:w="86.0" w:type="dxa"/>
              <w:right w:w="115.0" w:type="dxa"/>
            </w:tcMar>
          </w:tcPr>
          <w:p w:rsidR="00000000" w:rsidDel="00000000" w:rsidP="00000000" w:rsidRDefault="00000000" w:rsidRPr="00000000" w14:paraId="00000047">
            <w:pPr>
              <w:tabs>
                <w:tab w:val="left" w:pos="404"/>
              </w:tabs>
              <w:rPr>
                <w:i w:val="1"/>
                <w:color w:val="ff0000"/>
              </w:rPr>
            </w:pPr>
            <w:r w:rsidDel="00000000" w:rsidR="00000000" w:rsidRPr="00000000">
              <w:rPr>
                <w:rtl w:val="0"/>
              </w:rPr>
            </w:r>
          </w:p>
        </w:tc>
      </w:tr>
      <w:tr>
        <w:tc>
          <w:tcPr>
            <w:shd w:fill="ffffff" w:val="clear"/>
            <w:tcMar>
              <w:top w:w="86.0" w:type="dxa"/>
              <w:left w:w="115.0" w:type="dxa"/>
              <w:bottom w:w="86.0" w:type="dxa"/>
              <w:right w:w="115.0" w:type="dxa"/>
            </w:tcMar>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What are the characteristics that separate parametric and nonparametric tests?</w:t>
            </w:r>
          </w:p>
        </w:tc>
        <w:tc>
          <w:tcPr>
            <w:shd w:fill="ffffff" w:val="clear"/>
            <w:tcMar>
              <w:top w:w="86.0" w:type="dxa"/>
              <w:left w:w="115.0" w:type="dxa"/>
              <w:bottom w:w="86.0" w:type="dxa"/>
              <w:right w:w="115.0" w:type="dxa"/>
            </w:tcMar>
          </w:tcPr>
          <w:p w:rsidR="00000000" w:rsidDel="00000000" w:rsidP="00000000" w:rsidRDefault="00000000" w:rsidRPr="00000000" w14:paraId="00000049">
            <w:pPr>
              <w:tabs>
                <w:tab w:val="left" w:pos="404"/>
              </w:tabs>
              <w:rPr>
                <w:i w:val="1"/>
                <w:color w:val="ff0000"/>
              </w:rPr>
            </w:pPr>
            <w:r w:rsidDel="00000000" w:rsidR="00000000" w:rsidRPr="00000000">
              <w:rPr>
                <w:rtl w:val="0"/>
              </w:rPr>
            </w:r>
          </w:p>
        </w:tc>
      </w:tr>
      <w:tr>
        <w:tc>
          <w:tcPr>
            <w:shd w:fill="ffffff" w:val="clear"/>
            <w:tcMar>
              <w:top w:w="86.0" w:type="dxa"/>
              <w:left w:w="115.0" w:type="dxa"/>
              <w:bottom w:w="86.0" w:type="dxa"/>
              <w:right w:w="115.0" w:type="dxa"/>
            </w:tcMar>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What does statistical significance mean? How do you know if something is statistically significant? What is the difference between statistical significance and practical significance?</w:t>
            </w:r>
          </w:p>
        </w:tc>
        <w:tc>
          <w:tcPr>
            <w:shd w:fill="ffffff" w:val="clear"/>
            <w:tcMar>
              <w:top w:w="86.0" w:type="dxa"/>
              <w:left w:w="115.0" w:type="dxa"/>
              <w:bottom w:w="86.0" w:type="dxa"/>
              <w:right w:w="115.0" w:type="dxa"/>
            </w:tcMar>
          </w:tcPr>
          <w:p w:rsidR="00000000" w:rsidDel="00000000" w:rsidP="00000000" w:rsidRDefault="00000000" w:rsidRPr="00000000" w14:paraId="0000004B">
            <w:pPr>
              <w:tabs>
                <w:tab w:val="left" w:pos="404"/>
              </w:tabs>
              <w:rPr>
                <w:i w:val="1"/>
                <w:color w:val="ff0000"/>
              </w:rPr>
            </w:pPr>
            <w:r w:rsidDel="00000000" w:rsidR="00000000" w:rsidRPr="00000000">
              <w:rPr>
                <w:rtl w:val="0"/>
              </w:rPr>
            </w:r>
          </w:p>
        </w:tc>
      </w:tr>
    </w:tbl>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sectPr>
      <w:headerReference r:id="rId6" w:type="default"/>
      <w:headerReference r:id="rId7" w:type="first"/>
      <w:footerReference r:id="rId8" w:type="default"/>
      <w:footerReference r:id="rId9" w:type="first"/>
      <w:pgSz w:h="15840" w:w="12240"/>
      <w:pgMar w:bottom="1440" w:top="1440" w:left="1440" w:right="1440" w:header="720" w:footer="43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mbria Math">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Copyright © XXXX by University of Phoenix. All rights reserved.</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3"/>
      <w:tblW w:w="10817.0" w:type="dxa"/>
      <w:jc w:val="left"/>
      <w:tblInd w:w="0.0" w:type="dxa"/>
      <w:tblLayout w:type="fixed"/>
      <w:tblLook w:val="0000"/>
    </w:tblPr>
    <w:tblGrid>
      <w:gridCol w:w="4699"/>
      <w:gridCol w:w="4768"/>
      <w:gridCol w:w="1350"/>
      <w:tblGridChange w:id="0">
        <w:tblGrid>
          <w:gridCol w:w="4699"/>
          <w:gridCol w:w="4768"/>
          <w:gridCol w:w="1350"/>
        </w:tblGrid>
      </w:tblGridChange>
    </w:tblGrid>
    <w:tr>
      <w:tc>
        <w:tcPr/>
        <w:p w:rsidR="00000000" w:rsidDel="00000000" w:rsidP="00000000" w:rsidRDefault="00000000" w:rsidRPr="00000000" w14:paraId="0000004F">
          <w:pPr>
            <w:rPr/>
          </w:pPr>
          <w:r w:rsidDel="00000000" w:rsidR="00000000" w:rsidRPr="00000000">
            <w:rPr>
              <w:rtl w:val="0"/>
            </w:rPr>
          </w:r>
        </w:p>
      </w:tc>
      <w:tc>
        <w:tcPr>
          <w:tcBorders>
            <w:right w:color="000000" w:space="0" w:sz="6" w:val="single"/>
          </w:tcBorders>
        </w:tcPr>
        <w:p w:rsidR="00000000" w:rsidDel="00000000" w:rsidP="00000000" w:rsidRDefault="00000000" w:rsidRPr="00000000" w14:paraId="00000050">
          <w:pPr>
            <w:jc w:val="right"/>
            <w:rPr/>
          </w:pPr>
          <w:r w:rsidDel="00000000" w:rsidR="00000000" w:rsidRPr="00000000">
            <w:rPr>
              <w:rtl w:val="0"/>
            </w:rPr>
            <w:t xml:space="preserve">Probability and Statistical Analysis Worksheet</w:t>
          </w:r>
        </w:p>
        <w:p w:rsidR="00000000" w:rsidDel="00000000" w:rsidP="00000000" w:rsidRDefault="00000000" w:rsidRPr="00000000" w14:paraId="00000051">
          <w:pPr>
            <w:jc w:val="right"/>
            <w:rPr>
              <w:b w:val="1"/>
            </w:rPr>
          </w:pPr>
          <w:r w:rsidDel="00000000" w:rsidR="00000000" w:rsidRPr="00000000">
            <w:rPr>
              <w:b w:val="1"/>
              <w:rtl w:val="0"/>
            </w:rPr>
            <w:t xml:space="preserve">PSYCH/625 Version 5</w:t>
          </w:r>
        </w:p>
      </w:tc>
      <w:tc>
        <w:tcPr>
          <w:tcBorders>
            <w:left w:color="000000" w:space="0" w:sz="6" w:val="single"/>
          </w:tcBorders>
        </w:tcPr>
        <w:p w:rsidR="00000000" w:rsidDel="00000000" w:rsidP="00000000" w:rsidRDefault="00000000" w:rsidRPr="00000000" w14:paraId="00000052">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53">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4"/>
      <w:tblW w:w="10817.0" w:type="dxa"/>
      <w:jc w:val="left"/>
      <w:tblInd w:w="0.0" w:type="dxa"/>
      <w:tblLayout w:type="fixed"/>
      <w:tblLook w:val="0000"/>
    </w:tblPr>
    <w:tblGrid>
      <w:gridCol w:w="4699"/>
      <w:gridCol w:w="4859"/>
      <w:gridCol w:w="1259"/>
      <w:tblGridChange w:id="0">
        <w:tblGrid>
          <w:gridCol w:w="4699"/>
          <w:gridCol w:w="4859"/>
          <w:gridCol w:w="1259"/>
        </w:tblGrid>
      </w:tblGridChange>
    </w:tblGrid>
    <w:tr>
      <w:tc>
        <w:tcPr/>
        <w:p w:rsidR="00000000" w:rsidDel="00000000" w:rsidP="00000000" w:rsidRDefault="00000000" w:rsidRPr="00000000" w14:paraId="00000056">
          <w:pPr>
            <w:rPr/>
          </w:pPr>
          <w:r w:rsidDel="00000000" w:rsidR="00000000" w:rsidRPr="00000000">
            <w:rPr>
              <w:rtl w:val="0"/>
            </w:rPr>
          </w:r>
        </w:p>
      </w:tc>
      <w:tc>
        <w:tcPr>
          <w:tcBorders>
            <w:right w:color="000000" w:space="0" w:sz="6" w:val="single"/>
          </w:tcBorders>
        </w:tcPr>
        <w:p w:rsidR="00000000" w:rsidDel="00000000" w:rsidP="00000000" w:rsidRDefault="00000000" w:rsidRPr="00000000" w14:paraId="00000057">
          <w:pPr>
            <w:jc w:val="right"/>
            <w:rPr/>
          </w:pPr>
          <w:r w:rsidDel="00000000" w:rsidR="00000000" w:rsidRPr="00000000">
            <w:rPr>
              <w:rtl w:val="0"/>
            </w:rPr>
            <w:t xml:space="preserve">Title</w:t>
          </w:r>
        </w:p>
        <w:p w:rsidR="00000000" w:rsidDel="00000000" w:rsidP="00000000" w:rsidRDefault="00000000" w:rsidRPr="00000000" w14:paraId="00000058">
          <w:pPr>
            <w:jc w:val="right"/>
            <w:rPr>
              <w:b w:val="1"/>
            </w:rPr>
          </w:pPr>
          <w:r w:rsidDel="00000000" w:rsidR="00000000" w:rsidRPr="00000000">
            <w:rPr>
              <w:b w:val="1"/>
              <w:rtl w:val="0"/>
            </w:rPr>
            <w:t xml:space="preserve">ABC/123 Version X</w:t>
          </w:r>
        </w:p>
      </w:tc>
      <w:tc>
        <w:tcPr>
          <w:tcBorders>
            <w:left w:color="000000" w:space="0" w:sz="6" w:val="single"/>
          </w:tcBorders>
        </w:tcPr>
        <w:p w:rsidR="00000000" w:rsidDel="00000000" w:rsidP="00000000" w:rsidRDefault="00000000" w:rsidRPr="00000000" w14:paraId="00000059">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3">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Bdr>
        <w:bottom w:color="808080" w:space="1" w:sz="4" w:val="single"/>
      </w:pBdr>
    </w:pPr>
    <w:rPr>
      <w:b w:val="1"/>
      <w:i w:val="1"/>
      <w:sz w:val="24"/>
      <w:szCs w:val="24"/>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86.0" w:type="dxa"/>
        <w:left w:w="115.0" w:type="dxa"/>
        <w:bottom w:w="86.0" w:type="dxa"/>
        <w:right w:w="115.0" w:type="dxa"/>
      </w:tblCellMar>
    </w:tblPr>
  </w:style>
  <w:style w:type="table" w:styleId="Table2">
    <w:basedOn w:val="TableNormal"/>
    <w:tblPr>
      <w:tblStyleRowBandSize w:val="1"/>
      <w:tblStyleColBandSize w:val="1"/>
      <w:tblCellMar>
        <w:top w:w="86.0" w:type="dxa"/>
        <w:left w:w="115.0" w:type="dxa"/>
        <w:bottom w:w="86.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